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E709" w14:textId="1F41EEBA" w:rsidR="00DB689F" w:rsidRDefault="00A31D8E" w:rsidP="00A31D8E">
      <w:pPr>
        <w:jc w:val="center"/>
        <w:rPr>
          <w:rFonts w:ascii="Times New Roman" w:eastAsia="標楷體" w:hAnsi="Times New Roman" w:cs="Times New Roman"/>
          <w:sz w:val="28"/>
        </w:rPr>
      </w:pPr>
      <w:r w:rsidRPr="00A31D8E">
        <w:rPr>
          <w:rFonts w:ascii="Times New Roman" w:eastAsia="標楷體" w:hAnsi="Times New Roman" w:cs="Times New Roman"/>
          <w:sz w:val="28"/>
        </w:rPr>
        <w:t>中華民國</w:t>
      </w:r>
      <w:r w:rsidR="00040DA5">
        <w:rPr>
          <w:rFonts w:ascii="標楷體" w:eastAsia="標楷體" w:hAnsi="標楷體" w:cs="Times New Roman" w:hint="eastAsia"/>
          <w:sz w:val="28"/>
        </w:rPr>
        <w:t>拳擊</w:t>
      </w:r>
      <w:r w:rsidRPr="00A31D8E">
        <w:rPr>
          <w:rFonts w:ascii="Times New Roman" w:eastAsia="標楷體" w:hAnsi="Times New Roman" w:cs="Times New Roman"/>
          <w:sz w:val="28"/>
        </w:rPr>
        <w:t>協會</w:t>
      </w:r>
      <w:r w:rsidR="00A80D99">
        <w:rPr>
          <w:rFonts w:ascii="Times New Roman" w:eastAsia="標楷體" w:hAnsi="Times New Roman" w:cs="Times New Roman" w:hint="eastAsia"/>
          <w:sz w:val="28"/>
        </w:rPr>
        <w:t>裁判</w:t>
      </w:r>
      <w:r w:rsidRPr="00A31D8E">
        <w:rPr>
          <w:rFonts w:ascii="Times New Roman" w:eastAsia="標楷體" w:hAnsi="Times New Roman" w:cs="Times New Roman"/>
          <w:sz w:val="28"/>
        </w:rPr>
        <w:t>委員會組織簡則</w:t>
      </w:r>
      <w:r w:rsidR="00236B70">
        <w:rPr>
          <w:rFonts w:ascii="Times New Roman" w:eastAsia="標楷體" w:hAnsi="Times New Roman" w:cs="Times New Roman" w:hint="eastAsia"/>
          <w:sz w:val="28"/>
        </w:rPr>
        <w:t>（</w:t>
      </w:r>
      <w:r w:rsidR="00AC37EC">
        <w:rPr>
          <w:rFonts w:ascii="Times New Roman" w:eastAsia="標楷體" w:hAnsi="Times New Roman" w:cs="Times New Roman" w:hint="eastAsia"/>
          <w:sz w:val="28"/>
        </w:rPr>
        <w:t>修正版</w:t>
      </w:r>
      <w:r w:rsidR="00C76F58">
        <w:rPr>
          <w:rFonts w:ascii="Times New Roman" w:eastAsia="標楷體" w:hAnsi="Times New Roman" w:cs="Times New Roman" w:hint="eastAsia"/>
          <w:sz w:val="28"/>
        </w:rPr>
        <w:t>）</w:t>
      </w:r>
      <w:r w:rsidR="004C0307">
        <w:rPr>
          <w:rFonts w:ascii="Times New Roman" w:eastAsia="標楷體" w:hAnsi="Times New Roman" w:cs="Times New Roman" w:hint="eastAsia"/>
          <w:sz w:val="28"/>
        </w:rPr>
        <w:t xml:space="preserve">  </w:t>
      </w:r>
      <w:r w:rsidR="004C0307" w:rsidRPr="004C0307">
        <w:rPr>
          <w:rFonts w:ascii="標楷體" w:eastAsia="標楷體" w:hAnsi="標楷體" w:cs="Times New Roman" w:hint="eastAsia"/>
          <w:sz w:val="36"/>
          <w:szCs w:val="36"/>
        </w:rPr>
        <w:t xml:space="preserve"> 附件4-2</w:t>
      </w:r>
    </w:p>
    <w:p w14:paraId="1D5F661D" w14:textId="65C3880A" w:rsidR="00C76F58" w:rsidRDefault="00C76F58" w:rsidP="00C76F58">
      <w:pPr>
        <w:ind w:left="566" w:hangingChars="202" w:hanging="566"/>
        <w:jc w:val="both"/>
        <w:rPr>
          <w:rFonts w:ascii="標楷體" w:eastAsia="標楷體" w:hAnsi="標楷體" w:cs="Times New Roman"/>
          <w:sz w:val="28"/>
        </w:rPr>
      </w:pPr>
      <w:r>
        <w:rPr>
          <w:rFonts w:ascii="Times New Roman" w:eastAsia="標楷體" w:hAnsi="Times New Roman" w:cs="Times New Roman" w:hint="eastAsia"/>
          <w:sz w:val="28"/>
        </w:rPr>
        <w:t>一、</w:t>
      </w:r>
      <w:r>
        <w:rPr>
          <w:rFonts w:ascii="標楷體" w:eastAsia="標楷體" w:hAnsi="標楷體" w:cs="Times New Roman" w:hint="eastAsia"/>
          <w:sz w:val="28"/>
        </w:rPr>
        <w:t>本簡則依據</w:t>
      </w:r>
      <w:r w:rsidRPr="003C440E">
        <w:rPr>
          <w:rFonts w:ascii="標楷體" w:eastAsia="標楷體" w:hAnsi="標楷體" w:cs="Times New Roman" w:hint="eastAsia"/>
          <w:sz w:val="28"/>
        </w:rPr>
        <w:t>「</w:t>
      </w:r>
      <w:r w:rsidR="008219ED">
        <w:rPr>
          <w:rFonts w:ascii="標楷體" w:eastAsia="標楷體" w:hAnsi="標楷體" w:cs="Times New Roman" w:hint="eastAsia"/>
          <w:sz w:val="28"/>
        </w:rPr>
        <w:t>國民體育法</w:t>
      </w:r>
      <w:r w:rsidRPr="003C440E">
        <w:rPr>
          <w:rFonts w:ascii="標楷體" w:eastAsia="標楷體" w:hAnsi="標楷體" w:cs="Times New Roman" w:hint="eastAsia"/>
          <w:sz w:val="28"/>
        </w:rPr>
        <w:t>」</w:t>
      </w:r>
      <w:r>
        <w:rPr>
          <w:rFonts w:ascii="標楷體" w:eastAsia="標楷體" w:hAnsi="標楷體" w:cs="Times New Roman" w:hint="eastAsia"/>
          <w:sz w:val="28"/>
        </w:rPr>
        <w:t>第四</w:t>
      </w:r>
      <w:r w:rsidR="008219ED">
        <w:rPr>
          <w:rFonts w:ascii="標楷體" w:eastAsia="標楷體" w:hAnsi="標楷體" w:cs="Times New Roman" w:hint="eastAsia"/>
          <w:sz w:val="28"/>
        </w:rPr>
        <w:t>十</w:t>
      </w:r>
      <w:r>
        <w:rPr>
          <w:rFonts w:ascii="標楷體" w:eastAsia="標楷體" w:hAnsi="標楷體" w:cs="Times New Roman" w:hint="eastAsia"/>
          <w:sz w:val="28"/>
        </w:rPr>
        <w:t>條規定及</w:t>
      </w:r>
      <w:r>
        <w:rPr>
          <w:rFonts w:ascii="Times New Roman" w:eastAsia="標楷體" w:hAnsi="Times New Roman" w:cs="Times New Roman" w:hint="eastAsia"/>
          <w:sz w:val="28"/>
        </w:rPr>
        <w:t>中華民國</w:t>
      </w:r>
      <w:r w:rsidR="00AC37EC">
        <w:rPr>
          <w:rFonts w:ascii="標楷體" w:eastAsia="標楷體" w:hAnsi="標楷體" w:cs="Times New Roman" w:hint="eastAsia"/>
          <w:sz w:val="28"/>
        </w:rPr>
        <w:t>拳擊</w:t>
      </w:r>
      <w:r>
        <w:rPr>
          <w:rFonts w:ascii="標楷體" w:eastAsia="標楷體" w:hAnsi="標楷體" w:cs="Times New Roman" w:hint="eastAsia"/>
          <w:sz w:val="28"/>
        </w:rPr>
        <w:t>協會組織章程第</w:t>
      </w:r>
      <w:r w:rsidR="00AC37EC">
        <w:rPr>
          <w:rFonts w:ascii="標楷體" w:eastAsia="標楷體" w:hAnsi="標楷體" w:cs="Times New Roman" w:hint="eastAsia"/>
          <w:sz w:val="28"/>
        </w:rPr>
        <w:t>十八</w:t>
      </w:r>
      <w:r>
        <w:rPr>
          <w:rFonts w:ascii="標楷體" w:eastAsia="標楷體" w:hAnsi="標楷體" w:cs="Times New Roman" w:hint="eastAsia"/>
          <w:sz w:val="28"/>
        </w:rPr>
        <w:t>條訂定之。</w:t>
      </w:r>
    </w:p>
    <w:p w14:paraId="6FDD1BCE" w14:textId="5ADC17DF" w:rsidR="00C76F58" w:rsidRDefault="00C76F58" w:rsidP="00C76F58">
      <w:pPr>
        <w:ind w:left="566" w:hangingChars="202" w:hanging="566"/>
        <w:jc w:val="both"/>
        <w:rPr>
          <w:rFonts w:ascii="Times New Roman" w:eastAsia="標楷體" w:hAnsi="Times New Roman" w:cs="Times New Roman"/>
          <w:sz w:val="28"/>
        </w:rPr>
      </w:pPr>
      <w:r>
        <w:rPr>
          <w:rFonts w:ascii="Times New Roman" w:eastAsia="標楷體" w:hAnsi="Times New Roman" w:cs="Times New Roman" w:hint="eastAsia"/>
          <w:sz w:val="28"/>
        </w:rPr>
        <w:t>二、</w:t>
      </w:r>
      <w:r w:rsidRPr="00A31D8E">
        <w:rPr>
          <w:rFonts w:ascii="Times New Roman" w:eastAsia="標楷體" w:hAnsi="Times New Roman" w:cs="Times New Roman"/>
          <w:sz w:val="28"/>
        </w:rPr>
        <w:t>中華民國</w:t>
      </w:r>
      <w:r w:rsidR="00040DA5">
        <w:rPr>
          <w:rFonts w:ascii="標楷體" w:eastAsia="標楷體" w:hAnsi="標楷體" w:cs="Times New Roman" w:hint="eastAsia"/>
          <w:sz w:val="28"/>
        </w:rPr>
        <w:t>拳擊</w:t>
      </w:r>
      <w:r w:rsidRPr="00A31D8E">
        <w:rPr>
          <w:rFonts w:ascii="Times New Roman" w:eastAsia="標楷體" w:hAnsi="Times New Roman" w:cs="Times New Roman"/>
          <w:sz w:val="28"/>
        </w:rPr>
        <w:t>協會</w:t>
      </w:r>
      <w:r>
        <w:rPr>
          <w:rFonts w:ascii="Times New Roman" w:eastAsia="標楷體" w:hAnsi="Times New Roman" w:cs="Times New Roman" w:hint="eastAsia"/>
          <w:sz w:val="28"/>
        </w:rPr>
        <w:t>為建立健全裁判制度，</w:t>
      </w:r>
      <w:r>
        <w:rPr>
          <w:rFonts w:ascii="標楷體" w:eastAsia="標楷體" w:hAnsi="標楷體" w:cs="Times New Roman" w:hint="eastAsia"/>
          <w:sz w:val="28"/>
        </w:rPr>
        <w:t>培養裁判人才，</w:t>
      </w:r>
      <w:r>
        <w:rPr>
          <w:rFonts w:ascii="Times New Roman" w:eastAsia="標楷體" w:hAnsi="Times New Roman" w:cs="Times New Roman" w:hint="eastAsia"/>
          <w:sz w:val="28"/>
        </w:rPr>
        <w:t>增進我國</w:t>
      </w:r>
      <w:r w:rsidR="00040DA5">
        <w:rPr>
          <w:rFonts w:ascii="標楷體" w:eastAsia="標楷體" w:hAnsi="標楷體" w:cs="Times New Roman" w:hint="eastAsia"/>
          <w:sz w:val="28"/>
        </w:rPr>
        <w:t>拳擊</w:t>
      </w:r>
      <w:r>
        <w:rPr>
          <w:rFonts w:ascii="標楷體" w:eastAsia="標楷體" w:hAnsi="標楷體" w:cs="Times New Roman" w:hint="eastAsia"/>
          <w:sz w:val="28"/>
        </w:rPr>
        <w:t>裁判素質，提升我國</w:t>
      </w:r>
      <w:r w:rsidR="00040DA5">
        <w:rPr>
          <w:rFonts w:ascii="標楷體" w:eastAsia="標楷體" w:hAnsi="標楷體" w:cs="Times New Roman" w:hint="eastAsia"/>
          <w:sz w:val="28"/>
        </w:rPr>
        <w:t>拳擊</w:t>
      </w:r>
      <w:r>
        <w:rPr>
          <w:rFonts w:ascii="標楷體" w:eastAsia="標楷體" w:hAnsi="標楷體" w:cs="Times New Roman" w:hint="eastAsia"/>
          <w:sz w:val="28"/>
        </w:rPr>
        <w:t>技術水準</w:t>
      </w:r>
      <w:r>
        <w:rPr>
          <w:rFonts w:ascii="Times New Roman" w:eastAsia="標楷體" w:hAnsi="Times New Roman" w:cs="Times New Roman" w:hint="eastAsia"/>
          <w:sz w:val="28"/>
        </w:rPr>
        <w:t>，</w:t>
      </w:r>
      <w:r>
        <w:rPr>
          <w:rFonts w:ascii="標楷體" w:eastAsia="標楷體" w:hAnsi="標楷體" w:cs="Times New Roman" w:hint="eastAsia"/>
          <w:sz w:val="28"/>
        </w:rPr>
        <w:t>特</w:t>
      </w:r>
      <w:r>
        <w:rPr>
          <w:rFonts w:ascii="Times New Roman" w:eastAsia="標楷體" w:hAnsi="Times New Roman" w:cs="Times New Roman" w:hint="eastAsia"/>
          <w:sz w:val="28"/>
        </w:rPr>
        <w:t>設置</w:t>
      </w:r>
      <w:r w:rsidRPr="00A31D8E">
        <w:rPr>
          <w:rFonts w:ascii="Times New Roman" w:eastAsia="標楷體" w:hAnsi="Times New Roman" w:cs="Times New Roman"/>
          <w:sz w:val="28"/>
        </w:rPr>
        <w:t>中華民國</w:t>
      </w:r>
      <w:r w:rsidR="00040DA5">
        <w:rPr>
          <w:rFonts w:ascii="標楷體" w:eastAsia="標楷體" w:hAnsi="標楷體" w:cs="Times New Roman" w:hint="eastAsia"/>
          <w:sz w:val="28"/>
        </w:rPr>
        <w:t>拳擊</w:t>
      </w:r>
      <w:r w:rsidRPr="00A31D8E">
        <w:rPr>
          <w:rFonts w:ascii="Times New Roman" w:eastAsia="標楷體" w:hAnsi="Times New Roman" w:cs="Times New Roman"/>
          <w:sz w:val="28"/>
        </w:rPr>
        <w:t>協會</w:t>
      </w:r>
      <w:r>
        <w:rPr>
          <w:rFonts w:ascii="Times New Roman" w:eastAsia="標楷體" w:hAnsi="Times New Roman" w:cs="Times New Roman" w:hint="eastAsia"/>
          <w:sz w:val="28"/>
        </w:rPr>
        <w:t>裁判</w:t>
      </w:r>
      <w:r w:rsidRPr="00A31D8E">
        <w:rPr>
          <w:rFonts w:ascii="Times New Roman" w:eastAsia="標楷體" w:hAnsi="Times New Roman" w:cs="Times New Roman"/>
          <w:sz w:val="28"/>
        </w:rPr>
        <w:t>委員會</w:t>
      </w:r>
      <w:r>
        <w:rPr>
          <w:rFonts w:ascii="Times New Roman" w:eastAsia="標楷體" w:hAnsi="Times New Roman" w:cs="Times New Roman" w:hint="eastAsia"/>
          <w:sz w:val="28"/>
        </w:rPr>
        <w:t>（以下稱本委員會）。</w:t>
      </w:r>
    </w:p>
    <w:p w14:paraId="1080B3A9" w14:textId="77777777" w:rsidR="00C76F58" w:rsidRDefault="00C76F58" w:rsidP="00C76F58">
      <w:pPr>
        <w:ind w:left="1982" w:hangingChars="708" w:hanging="1982"/>
        <w:rPr>
          <w:rFonts w:ascii="Times New Roman" w:eastAsia="標楷體" w:hAnsi="Times New Roman" w:cs="Times New Roman"/>
          <w:sz w:val="28"/>
        </w:rPr>
      </w:pPr>
      <w:r>
        <w:rPr>
          <w:rFonts w:ascii="Times New Roman" w:eastAsia="標楷體" w:hAnsi="Times New Roman" w:cs="Times New Roman" w:hint="eastAsia"/>
          <w:sz w:val="28"/>
        </w:rPr>
        <w:t>三、本委員會任務如下：</w:t>
      </w:r>
    </w:p>
    <w:p w14:paraId="3AFC3784" w14:textId="09A4F782"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一</w:t>
      </w:r>
      <w:r>
        <w:rPr>
          <w:rFonts w:ascii="標楷體" w:eastAsia="標楷體" w:hAnsi="標楷體" w:hint="eastAsia"/>
          <w:sz w:val="26"/>
          <w:szCs w:val="26"/>
        </w:rPr>
        <w:t>)</w:t>
      </w:r>
      <w:r w:rsidRPr="00E3007D">
        <w:rPr>
          <w:rFonts w:ascii="標楷體" w:eastAsia="標楷體" w:hAnsi="標楷體" w:hint="eastAsia"/>
          <w:sz w:val="26"/>
          <w:szCs w:val="26"/>
        </w:rPr>
        <w:t>國際拳擊規則之翻譯、裁判技術之研究。</w:t>
      </w:r>
    </w:p>
    <w:p w14:paraId="78EA9CA4" w14:textId="474C6E01"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二</w:t>
      </w:r>
      <w:r>
        <w:rPr>
          <w:rFonts w:ascii="標楷體" w:eastAsia="標楷體" w:hAnsi="標楷體" w:hint="eastAsia"/>
          <w:sz w:val="26"/>
          <w:szCs w:val="26"/>
        </w:rPr>
        <w:t>)</w:t>
      </w:r>
      <w:r w:rsidRPr="00E3007D">
        <w:rPr>
          <w:rFonts w:ascii="標楷體" w:eastAsia="標楷體" w:hAnsi="標楷體" w:hint="eastAsia"/>
          <w:sz w:val="26"/>
          <w:szCs w:val="26"/>
        </w:rPr>
        <w:t>辦理國內比賽拳擊裁判員之聘請與考核。</w:t>
      </w:r>
    </w:p>
    <w:p w14:paraId="5B8829AD" w14:textId="2B1DD4A4"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三</w:t>
      </w:r>
      <w:r>
        <w:rPr>
          <w:rFonts w:ascii="標楷體" w:eastAsia="標楷體" w:hAnsi="標楷體" w:hint="eastAsia"/>
          <w:sz w:val="26"/>
          <w:szCs w:val="26"/>
        </w:rPr>
        <w:t>)</w:t>
      </w:r>
      <w:r w:rsidRPr="00E3007D">
        <w:rPr>
          <w:rFonts w:ascii="標楷體" w:eastAsia="標楷體" w:hAnsi="標楷體" w:hint="eastAsia"/>
          <w:sz w:val="26"/>
          <w:szCs w:val="26"/>
        </w:rPr>
        <w:t>舉辦拳擊規則及裁判講習會。授課基本內容應包括 (1)規則講解、(2)判例分析、(3)裁判技術、(4)裁判職責(5)評分方法、(6)動作示範、(7)實習裁判、(8)裁判倫理與道德等。</w:t>
      </w:r>
    </w:p>
    <w:p w14:paraId="11B3B37B" w14:textId="12CDF9BF"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四</w:t>
      </w:r>
      <w:r>
        <w:rPr>
          <w:rFonts w:ascii="標楷體" w:eastAsia="標楷體" w:hAnsi="標楷體" w:hint="eastAsia"/>
          <w:sz w:val="26"/>
          <w:szCs w:val="26"/>
        </w:rPr>
        <w:t>)</w:t>
      </w:r>
      <w:r w:rsidRPr="008E5BF8">
        <w:rPr>
          <w:rFonts w:ascii="標楷體" w:eastAsia="標楷體" w:hAnsi="標楷體" w:hint="eastAsia"/>
          <w:b/>
          <w:bCs/>
          <w:sz w:val="26"/>
          <w:szCs w:val="26"/>
          <w:u w:val="single"/>
        </w:rPr>
        <w:t>對本國拳擊競賽所採認之</w:t>
      </w:r>
      <w:r w:rsidR="00C11E78">
        <w:rPr>
          <w:rFonts w:ascii="標楷體" w:eastAsia="標楷體" w:hAnsi="標楷體" w:hint="eastAsia"/>
          <w:b/>
          <w:bCs/>
          <w:sz w:val="26"/>
          <w:szCs w:val="26"/>
          <w:u w:val="single"/>
        </w:rPr>
        <w:t>國際拳擊總會(IBA)</w:t>
      </w:r>
      <w:r w:rsidRPr="008E5BF8">
        <w:rPr>
          <w:rFonts w:ascii="標楷體" w:eastAsia="標楷體" w:hAnsi="標楷體" w:hint="eastAsia"/>
          <w:b/>
          <w:bCs/>
          <w:sz w:val="26"/>
          <w:szCs w:val="26"/>
          <w:u w:val="single"/>
        </w:rPr>
        <w:t>技術</w:t>
      </w:r>
      <w:r w:rsidR="00C11E78">
        <w:rPr>
          <w:rFonts w:ascii="標楷體" w:eastAsia="標楷體" w:hAnsi="標楷體" w:hint="eastAsia"/>
          <w:b/>
          <w:bCs/>
          <w:sz w:val="26"/>
          <w:szCs w:val="26"/>
          <w:u w:val="single"/>
        </w:rPr>
        <w:t>及競賽</w:t>
      </w:r>
      <w:r w:rsidRPr="008E5BF8">
        <w:rPr>
          <w:rFonts w:ascii="標楷體" w:eastAsia="標楷體" w:hAnsi="標楷體" w:hint="eastAsia"/>
          <w:b/>
          <w:bCs/>
          <w:sz w:val="26"/>
          <w:szCs w:val="26"/>
          <w:u w:val="single"/>
        </w:rPr>
        <w:t>規則之審訂，並制訂其執行細則</w:t>
      </w:r>
      <w:r w:rsidRPr="00E3007D">
        <w:rPr>
          <w:rFonts w:ascii="標楷體" w:eastAsia="標楷體" w:hAnsi="標楷體" w:hint="eastAsia"/>
          <w:sz w:val="26"/>
          <w:szCs w:val="26"/>
        </w:rPr>
        <w:t>(應對裁判員提出明確的執行細則)。</w:t>
      </w:r>
    </w:p>
    <w:p w14:paraId="35F94329" w14:textId="5D457D56"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五</w:t>
      </w:r>
      <w:r>
        <w:rPr>
          <w:rFonts w:ascii="標楷體" w:eastAsia="標楷體" w:hAnsi="標楷體" w:hint="eastAsia"/>
          <w:sz w:val="26"/>
          <w:szCs w:val="26"/>
        </w:rPr>
        <w:t>)</w:t>
      </w:r>
      <w:r w:rsidRPr="00E3007D">
        <w:rPr>
          <w:rFonts w:ascii="標楷體" w:eastAsia="標楷體" w:hAnsi="標楷體" w:hint="eastAsia"/>
          <w:sz w:val="26"/>
          <w:szCs w:val="26"/>
        </w:rPr>
        <w:t>定期召開裁判技術研究會議，並編定裁判講習教材。</w:t>
      </w:r>
    </w:p>
    <w:p w14:paraId="36924EB1" w14:textId="0CB9C11F"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六</w:t>
      </w:r>
      <w:r>
        <w:rPr>
          <w:rFonts w:ascii="標楷體" w:eastAsia="標楷體" w:hAnsi="標楷體" w:hint="eastAsia"/>
          <w:sz w:val="26"/>
          <w:szCs w:val="26"/>
        </w:rPr>
        <w:t>)</w:t>
      </w:r>
      <w:r w:rsidRPr="00E3007D">
        <w:rPr>
          <w:rFonts w:ascii="標楷體" w:eastAsia="標楷體" w:hAnsi="標楷體" w:hint="eastAsia"/>
          <w:sz w:val="26"/>
          <w:szCs w:val="26"/>
        </w:rPr>
        <w:t>向國際拳擊總會推薦國際裁判員事項。</w:t>
      </w:r>
    </w:p>
    <w:p w14:paraId="25E1AB21" w14:textId="7CF8A1FA"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七</w:t>
      </w:r>
      <w:r>
        <w:rPr>
          <w:rFonts w:ascii="標楷體" w:eastAsia="標楷體" w:hAnsi="標楷體" w:hint="eastAsia"/>
          <w:sz w:val="26"/>
          <w:szCs w:val="26"/>
        </w:rPr>
        <w:t>)</w:t>
      </w:r>
      <w:r w:rsidRPr="00E3007D">
        <w:rPr>
          <w:rFonts w:ascii="標楷體" w:eastAsia="標楷體" w:hAnsi="標楷體" w:hint="eastAsia"/>
          <w:sz w:val="26"/>
          <w:szCs w:val="26"/>
        </w:rPr>
        <w:t>參加國際比賽隨隊裁判員之遴選推薦事項。</w:t>
      </w:r>
    </w:p>
    <w:p w14:paraId="5D6EC7C2" w14:textId="255EBBCA"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八</w:t>
      </w:r>
      <w:r>
        <w:rPr>
          <w:rFonts w:ascii="標楷體" w:eastAsia="標楷體" w:hAnsi="標楷體" w:hint="eastAsia"/>
          <w:sz w:val="26"/>
          <w:szCs w:val="26"/>
        </w:rPr>
        <w:t>)</w:t>
      </w:r>
      <w:r w:rsidRPr="00E3007D">
        <w:rPr>
          <w:rFonts w:ascii="標楷體" w:eastAsia="標楷體" w:hAnsi="標楷體" w:hint="eastAsia"/>
          <w:sz w:val="26"/>
          <w:szCs w:val="26"/>
        </w:rPr>
        <w:t>裁判委員會委員依比賽性質遴選具有資歷之裁判員，</w:t>
      </w:r>
      <w:r w:rsidRPr="008E5BF8">
        <w:rPr>
          <w:rFonts w:ascii="標楷體" w:eastAsia="標楷體" w:hAnsi="標楷體" w:hint="eastAsia"/>
          <w:b/>
          <w:bCs/>
          <w:sz w:val="26"/>
          <w:szCs w:val="26"/>
          <w:u w:val="single"/>
        </w:rPr>
        <w:t>呈報理事長核定後</w:t>
      </w:r>
      <w:r w:rsidR="00040DA5">
        <w:rPr>
          <w:rFonts w:ascii="標楷體" w:eastAsia="標楷體" w:hAnsi="標楷體" w:hint="eastAsia"/>
          <w:b/>
          <w:bCs/>
          <w:sz w:val="26"/>
          <w:szCs w:val="26"/>
          <w:u w:val="single"/>
        </w:rPr>
        <w:t>，</w:t>
      </w:r>
      <w:r w:rsidRPr="00E3007D">
        <w:rPr>
          <w:rFonts w:ascii="標楷體" w:eastAsia="標楷體" w:hAnsi="標楷體" w:hint="eastAsia"/>
          <w:sz w:val="26"/>
          <w:szCs w:val="26"/>
        </w:rPr>
        <w:t>執行裁判長職務，且臨場考核，並處理比賽時有關裁判及規則之爭議事件。</w:t>
      </w:r>
    </w:p>
    <w:p w14:paraId="7DF25535" w14:textId="79FAA42A"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九</w:t>
      </w:r>
      <w:r>
        <w:rPr>
          <w:rFonts w:ascii="標楷體" w:eastAsia="標楷體" w:hAnsi="標楷體" w:hint="eastAsia"/>
          <w:sz w:val="26"/>
          <w:szCs w:val="26"/>
        </w:rPr>
        <w:t>)</w:t>
      </w:r>
      <w:r w:rsidRPr="00E3007D">
        <w:rPr>
          <w:rFonts w:ascii="標楷體" w:eastAsia="標楷體" w:hAnsi="標楷體" w:hint="eastAsia"/>
          <w:sz w:val="26"/>
          <w:szCs w:val="26"/>
        </w:rPr>
        <w:t>擬訂裁判員分級及晉升制度並建檔管理。</w:t>
      </w:r>
    </w:p>
    <w:p w14:paraId="54BBDC7F" w14:textId="2BBF5298"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十</w:t>
      </w:r>
      <w:r>
        <w:rPr>
          <w:rFonts w:ascii="標楷體" w:eastAsia="標楷體" w:hAnsi="標楷體" w:hint="eastAsia"/>
          <w:sz w:val="26"/>
          <w:szCs w:val="26"/>
        </w:rPr>
        <w:t>)</w:t>
      </w:r>
      <w:r w:rsidRPr="00E3007D">
        <w:rPr>
          <w:rFonts w:ascii="標楷體" w:eastAsia="標楷體" w:hAnsi="標楷體" w:hint="eastAsia"/>
          <w:sz w:val="26"/>
          <w:szCs w:val="26"/>
        </w:rPr>
        <w:t>國家A級裁判證之審核及轉發事項。</w:t>
      </w:r>
    </w:p>
    <w:p w14:paraId="4606D2EC" w14:textId="5983ACED"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十一</w:t>
      </w:r>
      <w:r>
        <w:rPr>
          <w:rFonts w:ascii="標楷體" w:eastAsia="標楷體" w:hAnsi="標楷體" w:hint="eastAsia"/>
          <w:sz w:val="26"/>
          <w:szCs w:val="26"/>
        </w:rPr>
        <w:t>)</w:t>
      </w:r>
      <w:r w:rsidRPr="00E3007D">
        <w:rPr>
          <w:rFonts w:ascii="標楷體" w:eastAsia="標楷體" w:hAnsi="標楷體" w:hint="eastAsia"/>
          <w:sz w:val="26"/>
          <w:szCs w:val="26"/>
        </w:rPr>
        <w:t>對國內各級裁判員及評分員表現優異者，得建議協會給予獎勵  (1)獎狀(2)獎章(3)報請主管機關等方式獎勵之。</w:t>
      </w:r>
    </w:p>
    <w:p w14:paraId="0ED678F6" w14:textId="472B65F0"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十二</w:t>
      </w:r>
      <w:r>
        <w:rPr>
          <w:rFonts w:ascii="標楷體" w:eastAsia="標楷體" w:hAnsi="標楷體" w:hint="eastAsia"/>
          <w:sz w:val="26"/>
          <w:szCs w:val="26"/>
        </w:rPr>
        <w:t>)</w:t>
      </w:r>
      <w:r w:rsidRPr="00E3007D">
        <w:rPr>
          <w:rFonts w:ascii="標楷體" w:eastAsia="標楷體" w:hAnsi="標楷體" w:hint="eastAsia"/>
          <w:sz w:val="26"/>
          <w:szCs w:val="26"/>
        </w:rPr>
        <w:t>對國內各級裁判員及評分員違反本會章程及各項規定，重大失職者，得會同紀律委員會建議協會給予議處 (1)警告(2)停止任用(3)取消裁判員及評分員資格等處分。</w:t>
      </w:r>
    </w:p>
    <w:p w14:paraId="54EB24F2" w14:textId="2B1BD658"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十三</w:t>
      </w:r>
      <w:r>
        <w:rPr>
          <w:rFonts w:ascii="標楷體" w:eastAsia="標楷體" w:hAnsi="標楷體" w:hint="eastAsia"/>
          <w:sz w:val="26"/>
          <w:szCs w:val="26"/>
        </w:rPr>
        <w:t>)</w:t>
      </w:r>
      <w:r w:rsidRPr="00E3007D">
        <w:rPr>
          <w:rFonts w:ascii="標楷體" w:eastAsia="標楷體" w:hAnsi="標楷體" w:hint="eastAsia"/>
          <w:sz w:val="26"/>
          <w:szCs w:val="26"/>
        </w:rPr>
        <w:t>國家(A)級裁判員若接獲國際性拳賽大會邀請擔任裁判工作或邀請參加裁判講習會者，均需於出國前送經本委員會認可報請協會核定通過後，始得出國參加，返國後2週內須提出報告。</w:t>
      </w:r>
    </w:p>
    <w:p w14:paraId="5BF53EDD" w14:textId="6F36BB5D" w:rsidR="00AC37EC" w:rsidRPr="00E3007D" w:rsidRDefault="00AC37EC" w:rsidP="00AC37EC">
      <w:pPr>
        <w:spacing w:line="360" w:lineRule="exact"/>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十四</w:t>
      </w:r>
      <w:r>
        <w:rPr>
          <w:rFonts w:ascii="標楷體" w:eastAsia="標楷體" w:hAnsi="標楷體" w:hint="eastAsia"/>
          <w:sz w:val="26"/>
          <w:szCs w:val="26"/>
        </w:rPr>
        <w:t>)</w:t>
      </w:r>
      <w:r w:rsidRPr="00E3007D">
        <w:rPr>
          <w:rFonts w:ascii="標楷體" w:eastAsia="標楷體" w:hAnsi="標楷體" w:hint="eastAsia"/>
          <w:sz w:val="26"/>
          <w:szCs w:val="26"/>
        </w:rPr>
        <w:t>國家(A)級以上裁判員，未經本委員會核定或推薦，擅自參加國際拳擊賽擔任國際性裁判工作，或國際性裁判講習會者，得會同紀律委員會議處。</w:t>
      </w:r>
    </w:p>
    <w:p w14:paraId="5598336B" w14:textId="737EE8A3" w:rsidR="00AC37EC" w:rsidRDefault="00AC37EC" w:rsidP="00AC37EC">
      <w:pPr>
        <w:rPr>
          <w:rFonts w:ascii="標楷體" w:eastAsia="標楷體" w:hAnsi="標楷體"/>
          <w:sz w:val="26"/>
          <w:szCs w:val="26"/>
        </w:rPr>
      </w:pPr>
      <w:r>
        <w:rPr>
          <w:rFonts w:ascii="標楷體" w:eastAsia="標楷體" w:hAnsi="標楷體" w:hint="eastAsia"/>
          <w:sz w:val="26"/>
          <w:szCs w:val="26"/>
        </w:rPr>
        <w:t>(</w:t>
      </w:r>
      <w:r w:rsidRPr="00E3007D">
        <w:rPr>
          <w:rFonts w:ascii="標楷體" w:eastAsia="標楷體" w:hAnsi="標楷體" w:hint="eastAsia"/>
          <w:sz w:val="26"/>
          <w:szCs w:val="26"/>
        </w:rPr>
        <w:t>十五</w:t>
      </w:r>
      <w:r>
        <w:rPr>
          <w:rFonts w:ascii="標楷體" w:eastAsia="標楷體" w:hAnsi="標楷體" w:hint="eastAsia"/>
          <w:sz w:val="26"/>
          <w:szCs w:val="26"/>
        </w:rPr>
        <w:t>)</w:t>
      </w:r>
      <w:r w:rsidRPr="00E3007D">
        <w:rPr>
          <w:rFonts w:ascii="標楷體" w:eastAsia="標楷體" w:hAnsi="標楷體" w:hint="eastAsia"/>
          <w:sz w:val="26"/>
          <w:szCs w:val="26"/>
        </w:rPr>
        <w:t>其他有關拳擊裁判事項。</w:t>
      </w:r>
    </w:p>
    <w:p w14:paraId="58DEF89E" w14:textId="67557C8E" w:rsidR="00C76F58" w:rsidRDefault="00C76F58" w:rsidP="00AC37EC">
      <w:pPr>
        <w:rPr>
          <w:rFonts w:ascii="Times New Roman" w:eastAsia="標楷體" w:hAnsi="Times New Roman" w:cs="Times New Roman"/>
          <w:sz w:val="28"/>
        </w:rPr>
      </w:pPr>
      <w:r>
        <w:rPr>
          <w:rFonts w:ascii="Times New Roman" w:eastAsia="標楷體" w:hAnsi="Times New Roman" w:cs="Times New Roman" w:hint="eastAsia"/>
          <w:sz w:val="28"/>
        </w:rPr>
        <w:t>四、本委員會組織如下：</w:t>
      </w:r>
    </w:p>
    <w:p w14:paraId="7CF4B3C4" w14:textId="769A1F1D" w:rsidR="00C76F58" w:rsidRDefault="00C76F58" w:rsidP="00C76F58">
      <w:pPr>
        <w:ind w:left="848" w:hangingChars="303" w:hanging="848"/>
        <w:rPr>
          <w:rFonts w:ascii="Times New Roman" w:eastAsia="標楷體" w:hAnsi="Times New Roman" w:cs="Times New Roman"/>
          <w:sz w:val="28"/>
        </w:rPr>
      </w:pPr>
      <w:r>
        <w:rPr>
          <w:rFonts w:ascii="Times New Roman" w:eastAsia="標楷體" w:hAnsi="Times New Roman" w:cs="Times New Roman" w:hint="eastAsia"/>
          <w:sz w:val="28"/>
        </w:rPr>
        <w:lastRenderedPageBreak/>
        <w:t>（一）置委員</w:t>
      </w:r>
      <w:r>
        <w:rPr>
          <w:rFonts w:ascii="Times New Roman" w:eastAsia="標楷體" w:hAnsi="Times New Roman" w:cs="Times New Roman" w:hint="eastAsia"/>
          <w:sz w:val="28"/>
        </w:rPr>
        <w:t>7</w:t>
      </w:r>
      <w:r>
        <w:rPr>
          <w:rFonts w:ascii="Times New Roman" w:eastAsia="標楷體" w:hAnsi="Times New Roman" w:cs="Times New Roman" w:hint="eastAsia"/>
          <w:sz w:val="28"/>
        </w:rPr>
        <w:t>至</w:t>
      </w:r>
      <w:r w:rsidR="00040DA5">
        <w:rPr>
          <w:rFonts w:ascii="Times New Roman" w:eastAsia="標楷體" w:hAnsi="Times New Roman" w:cs="Times New Roman" w:hint="eastAsia"/>
          <w:sz w:val="28"/>
        </w:rPr>
        <w:t>1</w:t>
      </w:r>
      <w:r w:rsidR="00040DA5">
        <w:rPr>
          <w:rFonts w:ascii="Times New Roman" w:eastAsia="標楷體" w:hAnsi="Times New Roman" w:cs="Times New Roman"/>
          <w:sz w:val="28"/>
        </w:rPr>
        <w:t>3</w:t>
      </w:r>
      <w:r>
        <w:rPr>
          <w:rFonts w:ascii="Times New Roman" w:eastAsia="標楷體" w:hAnsi="Times New Roman" w:cs="Times New Roman" w:hint="eastAsia"/>
          <w:sz w:val="28"/>
        </w:rPr>
        <w:t>人，其中</w:t>
      </w:r>
      <w:r>
        <w:rPr>
          <w:rFonts w:ascii="Times New Roman" w:eastAsia="標楷體" w:hAnsi="Times New Roman" w:cs="Times New Roman" w:hint="eastAsia"/>
          <w:sz w:val="28"/>
        </w:rPr>
        <w:t>1</w:t>
      </w:r>
      <w:r>
        <w:rPr>
          <w:rFonts w:ascii="Times New Roman" w:eastAsia="標楷體" w:hAnsi="Times New Roman" w:cs="Times New Roman" w:hint="eastAsia"/>
          <w:sz w:val="28"/>
        </w:rPr>
        <w:t>人為召集人，</w:t>
      </w:r>
      <w:r>
        <w:rPr>
          <w:rFonts w:ascii="Times New Roman" w:eastAsia="標楷體" w:hAnsi="Times New Roman" w:cs="Times New Roman" w:hint="eastAsia"/>
          <w:sz w:val="28"/>
        </w:rPr>
        <w:t>1</w:t>
      </w:r>
      <w:r w:rsidR="008219ED">
        <w:rPr>
          <w:rFonts w:ascii="Times New Roman" w:eastAsia="標楷體" w:hAnsi="Times New Roman" w:cs="Times New Roman" w:hint="eastAsia"/>
          <w:sz w:val="28"/>
        </w:rPr>
        <w:t>人為副召集人，由理事長推薦，並經理事會通過，報中央主管機關</w:t>
      </w:r>
      <w:r>
        <w:rPr>
          <w:rFonts w:ascii="Times New Roman" w:eastAsia="標楷體" w:hAnsi="Times New Roman" w:cs="Times New Roman" w:hint="eastAsia"/>
          <w:sz w:val="28"/>
        </w:rPr>
        <w:t>備查後聘任之。</w:t>
      </w:r>
    </w:p>
    <w:p w14:paraId="5B0C89BC" w14:textId="751B18D4" w:rsidR="00040DA5" w:rsidRPr="00AC153F" w:rsidRDefault="00C76F58" w:rsidP="00040DA5">
      <w:pPr>
        <w:spacing w:line="360" w:lineRule="exact"/>
        <w:rPr>
          <w:rFonts w:ascii="標楷體" w:eastAsia="標楷體" w:hAnsi="標楷體"/>
          <w:b/>
          <w:bCs/>
          <w:sz w:val="26"/>
          <w:szCs w:val="26"/>
          <w:u w:val="single"/>
        </w:rPr>
      </w:pPr>
      <w:r>
        <w:rPr>
          <w:rFonts w:ascii="Times New Roman" w:eastAsia="標楷體" w:hAnsi="Times New Roman" w:cs="Times New Roman" w:hint="eastAsia"/>
          <w:sz w:val="28"/>
        </w:rPr>
        <w:t>（二）本委員會</w:t>
      </w:r>
      <w:r w:rsidR="00040DA5" w:rsidRPr="00AC153F">
        <w:rPr>
          <w:rFonts w:ascii="標楷體" w:eastAsia="標楷體" w:hAnsi="標楷體" w:hint="eastAsia"/>
          <w:b/>
          <w:bCs/>
          <w:sz w:val="26"/>
          <w:szCs w:val="26"/>
          <w:u w:val="single"/>
        </w:rPr>
        <w:t>成員皆須具備國家A級裁判資格以上者之體育專業人士</w:t>
      </w:r>
      <w:r w:rsidR="00040DA5">
        <w:rPr>
          <w:rFonts w:ascii="標楷體" w:eastAsia="標楷體" w:hAnsi="標楷體" w:hint="eastAsia"/>
          <w:b/>
          <w:bCs/>
          <w:sz w:val="26"/>
          <w:szCs w:val="26"/>
          <w:u w:val="single"/>
        </w:rPr>
        <w:t>。</w:t>
      </w:r>
    </w:p>
    <w:p w14:paraId="66625D9A" w14:textId="0B0CD721" w:rsidR="00C76F58" w:rsidRDefault="00C76F58" w:rsidP="00040DA5">
      <w:pPr>
        <w:rPr>
          <w:rFonts w:ascii="Times New Roman" w:eastAsia="標楷體" w:hAnsi="Times New Roman" w:cs="Times New Roman"/>
          <w:sz w:val="28"/>
        </w:rPr>
      </w:pPr>
      <w:r>
        <w:rPr>
          <w:rFonts w:ascii="Times New Roman" w:eastAsia="標楷體" w:hAnsi="Times New Roman" w:cs="Times New Roman" w:hint="eastAsia"/>
          <w:sz w:val="28"/>
        </w:rPr>
        <w:t>（三）本委員會任期與理事長同，委員解聘</w:t>
      </w:r>
      <w:r w:rsidRPr="004978AD">
        <w:rPr>
          <w:rFonts w:ascii="Times New Roman" w:eastAsia="標楷體" w:hAnsi="Times New Roman" w:cs="Times New Roman" w:hint="eastAsia"/>
          <w:color w:val="000000" w:themeColor="text1"/>
          <w:sz w:val="28"/>
        </w:rPr>
        <w:t>與改聘</w:t>
      </w:r>
      <w:r>
        <w:rPr>
          <w:rFonts w:ascii="Times New Roman" w:eastAsia="標楷體" w:hAnsi="Times New Roman" w:cs="Times New Roman" w:hint="eastAsia"/>
          <w:sz w:val="28"/>
        </w:rPr>
        <w:t>時，須經理事會通過，並報</w:t>
      </w:r>
      <w:r w:rsidR="008219ED">
        <w:rPr>
          <w:rFonts w:ascii="Times New Roman" w:eastAsia="標楷體" w:hAnsi="Times New Roman" w:cs="Times New Roman" w:hint="eastAsia"/>
          <w:sz w:val="28"/>
        </w:rPr>
        <w:t>中央主管機管</w:t>
      </w:r>
      <w:r>
        <w:rPr>
          <w:rFonts w:ascii="Times New Roman" w:eastAsia="標楷體" w:hAnsi="Times New Roman" w:cs="Times New Roman" w:hint="eastAsia"/>
          <w:sz w:val="28"/>
        </w:rPr>
        <w:t>備查。</w:t>
      </w:r>
    </w:p>
    <w:p w14:paraId="66ADC8D7" w14:textId="09C69281" w:rsidR="00C76F58" w:rsidRDefault="00C76F58" w:rsidP="00C76F58">
      <w:pPr>
        <w:ind w:left="566" w:hangingChars="202" w:hanging="566"/>
        <w:jc w:val="both"/>
        <w:rPr>
          <w:rFonts w:ascii="Times New Roman" w:eastAsia="標楷體" w:hAnsi="Times New Roman" w:cs="Times New Roman"/>
          <w:sz w:val="28"/>
        </w:rPr>
      </w:pPr>
      <w:r>
        <w:rPr>
          <w:rFonts w:ascii="Times New Roman" w:eastAsia="標楷體" w:hAnsi="Times New Roman" w:cs="Times New Roman" w:hint="eastAsia"/>
          <w:sz w:val="28"/>
        </w:rPr>
        <w:t>五、本委員會</w:t>
      </w:r>
      <w:r w:rsidR="00040DA5" w:rsidRPr="00040DA5">
        <w:rPr>
          <w:rFonts w:ascii="Times New Roman" w:eastAsia="標楷體" w:hAnsi="Times New Roman" w:cs="Times New Roman" w:hint="eastAsia"/>
          <w:b/>
          <w:bCs/>
          <w:sz w:val="28"/>
          <w:u w:val="single"/>
        </w:rPr>
        <w:t>每</w:t>
      </w:r>
      <w:r w:rsidR="00040DA5" w:rsidRPr="00040DA5">
        <w:rPr>
          <w:rFonts w:ascii="Times New Roman" w:eastAsia="標楷體" w:hAnsi="Times New Roman" w:cs="Times New Roman" w:hint="eastAsia"/>
          <w:b/>
          <w:bCs/>
          <w:sz w:val="28"/>
          <w:u w:val="single"/>
        </w:rPr>
        <w:t>3</w:t>
      </w:r>
      <w:r w:rsidR="00040DA5" w:rsidRPr="00040DA5">
        <w:rPr>
          <w:rFonts w:ascii="Times New Roman" w:eastAsia="標楷體" w:hAnsi="Times New Roman" w:cs="Times New Roman" w:hint="eastAsia"/>
          <w:b/>
          <w:bCs/>
          <w:sz w:val="28"/>
          <w:u w:val="single"/>
        </w:rPr>
        <w:t>個月定期</w:t>
      </w:r>
      <w:r>
        <w:rPr>
          <w:rFonts w:ascii="Times New Roman" w:eastAsia="標楷體" w:hAnsi="Times New Roman" w:cs="Times New Roman" w:hint="eastAsia"/>
          <w:sz w:val="28"/>
        </w:rPr>
        <w:t>召開會議時：</w:t>
      </w:r>
    </w:p>
    <w:p w14:paraId="33FECF86" w14:textId="77777777" w:rsidR="00C76F58" w:rsidRDefault="00C76F58" w:rsidP="00C76F58">
      <w:pPr>
        <w:ind w:left="848" w:hangingChars="303" w:hanging="848"/>
        <w:rPr>
          <w:rFonts w:ascii="Times New Roman" w:eastAsia="標楷體" w:hAnsi="Times New Roman" w:cs="Times New Roman"/>
          <w:sz w:val="28"/>
        </w:rPr>
      </w:pPr>
      <w:r>
        <w:rPr>
          <w:rFonts w:ascii="Times New Roman" w:eastAsia="標楷體" w:hAnsi="Times New Roman" w:cs="Times New Roman" w:hint="eastAsia"/>
          <w:sz w:val="28"/>
        </w:rPr>
        <w:t>（一）由召集人擔任主席，召集人未克出席時，由副召集人擔任；副召集人亦未克出席時，由召集人指定委員</w:t>
      </w:r>
      <w:r w:rsidRPr="004978AD">
        <w:rPr>
          <w:rFonts w:ascii="Times New Roman" w:eastAsia="標楷體" w:hAnsi="Times New Roman" w:cs="Times New Roman" w:hint="eastAsia"/>
          <w:color w:val="000000" w:themeColor="text1"/>
          <w:sz w:val="28"/>
        </w:rPr>
        <w:t>1</w:t>
      </w:r>
      <w:r>
        <w:rPr>
          <w:rFonts w:ascii="Times New Roman" w:eastAsia="標楷體" w:hAnsi="Times New Roman" w:cs="Times New Roman" w:hint="eastAsia"/>
          <w:sz w:val="28"/>
        </w:rPr>
        <w:t>人代理之。</w:t>
      </w:r>
    </w:p>
    <w:p w14:paraId="516C2557" w14:textId="77777777" w:rsidR="00C76F58" w:rsidRDefault="00C76F58" w:rsidP="00C76F58">
      <w:pPr>
        <w:ind w:left="848" w:hangingChars="303" w:hanging="848"/>
        <w:rPr>
          <w:rFonts w:ascii="Times New Roman" w:eastAsia="標楷體" w:hAnsi="Times New Roman" w:cs="Times New Roman"/>
          <w:sz w:val="28"/>
        </w:rPr>
      </w:pPr>
      <w:r>
        <w:rPr>
          <w:rFonts w:ascii="Times New Roman" w:eastAsia="標楷體" w:hAnsi="Times New Roman" w:cs="Times New Roman" w:hint="eastAsia"/>
          <w:sz w:val="28"/>
        </w:rPr>
        <w:t>（二）應有委員二分之一以上之出席，始得開會；出席委員過半數同意始得決議。</w:t>
      </w:r>
    </w:p>
    <w:p w14:paraId="3CE15665" w14:textId="0FAEF12C" w:rsidR="00C76F58" w:rsidRPr="000A7A56" w:rsidRDefault="00C76F58" w:rsidP="00C76F58">
      <w:pPr>
        <w:ind w:left="566" w:hangingChars="202" w:hanging="566"/>
        <w:jc w:val="both"/>
        <w:rPr>
          <w:rFonts w:ascii="Times New Roman" w:eastAsia="標楷體" w:hAnsi="Times New Roman" w:cs="Times New Roman"/>
          <w:sz w:val="28"/>
        </w:rPr>
      </w:pPr>
      <w:r>
        <w:rPr>
          <w:rFonts w:ascii="Times New Roman" w:eastAsia="標楷體" w:hAnsi="Times New Roman" w:cs="Times New Roman" w:hint="eastAsia"/>
          <w:sz w:val="28"/>
        </w:rPr>
        <w:t>六、本委員會之會議決議，經理事長同意後，由</w:t>
      </w:r>
      <w:r w:rsidRPr="00A31D8E">
        <w:rPr>
          <w:rFonts w:ascii="Times New Roman" w:eastAsia="標楷體" w:hAnsi="Times New Roman" w:cs="Times New Roman"/>
          <w:sz w:val="28"/>
        </w:rPr>
        <w:t>中華民國</w:t>
      </w:r>
      <w:r w:rsidR="00040DA5">
        <w:rPr>
          <w:rFonts w:ascii="Times New Roman" w:eastAsia="標楷體" w:hAnsi="Times New Roman" w:cs="Times New Roman" w:hint="eastAsia"/>
          <w:sz w:val="28"/>
        </w:rPr>
        <w:t>拳擊</w:t>
      </w:r>
      <w:r w:rsidRPr="00A31D8E">
        <w:rPr>
          <w:rFonts w:ascii="Times New Roman" w:eastAsia="標楷體" w:hAnsi="Times New Roman" w:cs="Times New Roman"/>
          <w:sz w:val="28"/>
        </w:rPr>
        <w:t>協會</w:t>
      </w:r>
      <w:r>
        <w:rPr>
          <w:rFonts w:ascii="Times New Roman" w:eastAsia="標楷體" w:hAnsi="Times New Roman" w:cs="Times New Roman" w:hint="eastAsia"/>
          <w:sz w:val="28"/>
        </w:rPr>
        <w:t>依程序陳報</w:t>
      </w:r>
      <w:r w:rsidR="008219ED">
        <w:rPr>
          <w:rFonts w:ascii="Times New Roman" w:eastAsia="標楷體" w:hAnsi="Times New Roman" w:cs="Times New Roman" w:hint="eastAsia"/>
          <w:sz w:val="28"/>
        </w:rPr>
        <w:t>教育部體育署</w:t>
      </w:r>
      <w:r>
        <w:rPr>
          <w:rFonts w:ascii="Times New Roman" w:eastAsia="標楷體" w:hAnsi="Times New Roman" w:cs="Times New Roman" w:hint="eastAsia"/>
          <w:sz w:val="28"/>
        </w:rPr>
        <w:t>備查後始得執行。</w:t>
      </w:r>
    </w:p>
    <w:p w14:paraId="2BBC27BA" w14:textId="77777777" w:rsidR="00C76F58" w:rsidRDefault="00C76F58" w:rsidP="00C76F58">
      <w:pPr>
        <w:rPr>
          <w:rFonts w:ascii="Times New Roman" w:eastAsia="標楷體" w:hAnsi="Times New Roman" w:cs="Times New Roman"/>
          <w:sz w:val="28"/>
        </w:rPr>
      </w:pPr>
      <w:r>
        <w:rPr>
          <w:rFonts w:ascii="Times New Roman" w:eastAsia="標楷體" w:hAnsi="Times New Roman" w:cs="Times New Roman" w:hint="eastAsia"/>
          <w:sz w:val="28"/>
        </w:rPr>
        <w:t>七、附則：</w:t>
      </w:r>
    </w:p>
    <w:p w14:paraId="6C4CC589" w14:textId="577C9C7B" w:rsidR="00C76F58" w:rsidRDefault="00C76F58" w:rsidP="00C76F58">
      <w:pPr>
        <w:jc w:val="both"/>
        <w:rPr>
          <w:rFonts w:ascii="Times New Roman" w:eastAsia="標楷體" w:hAnsi="Times New Roman" w:cs="Times New Roman"/>
          <w:sz w:val="28"/>
        </w:rPr>
      </w:pPr>
      <w:r>
        <w:rPr>
          <w:rFonts w:ascii="Times New Roman" w:eastAsia="標楷體" w:hAnsi="Times New Roman" w:cs="Times New Roman" w:hint="eastAsia"/>
          <w:sz w:val="28"/>
        </w:rPr>
        <w:t>（一）本委員會隸屬中華民國</w:t>
      </w:r>
      <w:r w:rsidR="00040DA5">
        <w:rPr>
          <w:rFonts w:ascii="Times New Roman" w:eastAsia="標楷體" w:hAnsi="Times New Roman" w:cs="Times New Roman" w:hint="eastAsia"/>
          <w:sz w:val="28"/>
        </w:rPr>
        <w:t>拳擊</w:t>
      </w:r>
      <w:r w:rsidRPr="00A31D8E">
        <w:rPr>
          <w:rFonts w:ascii="Times New Roman" w:eastAsia="標楷體" w:hAnsi="Times New Roman" w:cs="Times New Roman"/>
          <w:sz w:val="28"/>
        </w:rPr>
        <w:t>協會</w:t>
      </w:r>
      <w:r>
        <w:rPr>
          <w:rFonts w:ascii="Times New Roman" w:eastAsia="標楷體" w:hAnsi="Times New Roman" w:cs="Times New Roman" w:hint="eastAsia"/>
          <w:sz w:val="28"/>
        </w:rPr>
        <w:t>，不得對外行文。</w:t>
      </w:r>
    </w:p>
    <w:p w14:paraId="58431719" w14:textId="77777777" w:rsidR="00C76F58" w:rsidRDefault="00C76F58" w:rsidP="00C76F58">
      <w:pPr>
        <w:jc w:val="both"/>
        <w:rPr>
          <w:rFonts w:ascii="Times New Roman" w:eastAsia="標楷體" w:hAnsi="Times New Roman" w:cs="Times New Roman"/>
          <w:sz w:val="28"/>
        </w:rPr>
      </w:pPr>
      <w:r>
        <w:rPr>
          <w:rFonts w:ascii="Times New Roman" w:eastAsia="標楷體" w:hAnsi="Times New Roman" w:cs="Times New Roman" w:hint="eastAsia"/>
          <w:sz w:val="28"/>
        </w:rPr>
        <w:t>（二）本委員會</w:t>
      </w:r>
      <w:r w:rsidRPr="004978AD">
        <w:rPr>
          <w:rFonts w:ascii="Times New Roman" w:eastAsia="標楷體" w:hAnsi="Times New Roman" w:cs="Times New Roman" w:hint="eastAsia"/>
          <w:color w:val="000000" w:themeColor="text1"/>
          <w:sz w:val="28"/>
        </w:rPr>
        <w:t>委</w:t>
      </w:r>
      <w:r>
        <w:rPr>
          <w:rFonts w:ascii="Times New Roman" w:eastAsia="標楷體" w:hAnsi="Times New Roman" w:cs="Times New Roman" w:hint="eastAsia"/>
          <w:sz w:val="28"/>
        </w:rPr>
        <w:t>員均屬無給職。</w:t>
      </w:r>
    </w:p>
    <w:p w14:paraId="20D9FD84" w14:textId="77777777" w:rsidR="00A31D8E" w:rsidRPr="00F42D32" w:rsidRDefault="008219ED" w:rsidP="00C76F58">
      <w:pPr>
        <w:ind w:left="848" w:hangingChars="303" w:hanging="848"/>
        <w:rPr>
          <w:rFonts w:ascii="Times New Roman" w:eastAsia="標楷體" w:hAnsi="Times New Roman" w:cs="Times New Roman"/>
          <w:sz w:val="28"/>
        </w:rPr>
      </w:pPr>
      <w:r>
        <w:rPr>
          <w:rFonts w:ascii="Times New Roman" w:eastAsia="標楷體" w:hAnsi="Times New Roman" w:cs="Times New Roman" w:hint="eastAsia"/>
          <w:sz w:val="28"/>
        </w:rPr>
        <w:t>八、本組織簡則經理事會通過，並報請中央主管機關</w:t>
      </w:r>
      <w:r w:rsidR="00C76F58">
        <w:rPr>
          <w:rFonts w:ascii="Times New Roman" w:eastAsia="標楷體" w:hAnsi="Times New Roman" w:cs="Times New Roman" w:hint="eastAsia"/>
          <w:sz w:val="28"/>
        </w:rPr>
        <w:t>備查後施行，修正時亦同。</w:t>
      </w:r>
    </w:p>
    <w:sectPr w:rsidR="00A31D8E" w:rsidRPr="00F42D32" w:rsidSect="00D235B6">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DDA5" w14:textId="77777777" w:rsidR="00814A11" w:rsidRDefault="00814A11" w:rsidP="008914C3">
      <w:r>
        <w:separator/>
      </w:r>
    </w:p>
  </w:endnote>
  <w:endnote w:type="continuationSeparator" w:id="0">
    <w:p w14:paraId="0FE0E3E9" w14:textId="77777777" w:rsidR="00814A11" w:rsidRDefault="00814A11" w:rsidP="0089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7302" w14:textId="77777777" w:rsidR="00814A11" w:rsidRDefault="00814A11" w:rsidP="008914C3">
      <w:r>
        <w:separator/>
      </w:r>
    </w:p>
  </w:footnote>
  <w:footnote w:type="continuationSeparator" w:id="0">
    <w:p w14:paraId="43606A35" w14:textId="77777777" w:rsidR="00814A11" w:rsidRDefault="00814A11" w:rsidP="00891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8E"/>
    <w:rsid w:val="00032EE8"/>
    <w:rsid w:val="00040DA5"/>
    <w:rsid w:val="00094BA0"/>
    <w:rsid w:val="001346DB"/>
    <w:rsid w:val="001501BE"/>
    <w:rsid w:val="00236B70"/>
    <w:rsid w:val="00461035"/>
    <w:rsid w:val="004C0307"/>
    <w:rsid w:val="006137DE"/>
    <w:rsid w:val="0068590D"/>
    <w:rsid w:val="006B0693"/>
    <w:rsid w:val="00814A11"/>
    <w:rsid w:val="008219ED"/>
    <w:rsid w:val="008701A4"/>
    <w:rsid w:val="008914C3"/>
    <w:rsid w:val="008D30CF"/>
    <w:rsid w:val="008E4B1C"/>
    <w:rsid w:val="00A31D8E"/>
    <w:rsid w:val="00A368FC"/>
    <w:rsid w:val="00A466A5"/>
    <w:rsid w:val="00A80D99"/>
    <w:rsid w:val="00AC3244"/>
    <w:rsid w:val="00AC37EC"/>
    <w:rsid w:val="00B03F8C"/>
    <w:rsid w:val="00C11E78"/>
    <w:rsid w:val="00C14A9B"/>
    <w:rsid w:val="00C76F58"/>
    <w:rsid w:val="00D032A4"/>
    <w:rsid w:val="00D11A71"/>
    <w:rsid w:val="00D235B6"/>
    <w:rsid w:val="00DB689F"/>
    <w:rsid w:val="00E0116A"/>
    <w:rsid w:val="00F42D32"/>
    <w:rsid w:val="00F5089C"/>
    <w:rsid w:val="00FC58FB"/>
    <w:rsid w:val="00FE0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0A439"/>
  <w15:docId w15:val="{C4387773-EC80-494D-A5AC-6286261B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4C3"/>
    <w:pPr>
      <w:tabs>
        <w:tab w:val="center" w:pos="4153"/>
        <w:tab w:val="right" w:pos="8306"/>
      </w:tabs>
      <w:snapToGrid w:val="0"/>
    </w:pPr>
    <w:rPr>
      <w:sz w:val="20"/>
      <w:szCs w:val="20"/>
    </w:rPr>
  </w:style>
  <w:style w:type="character" w:customStyle="1" w:styleId="a4">
    <w:name w:val="頁首 字元"/>
    <w:basedOn w:val="a0"/>
    <w:link w:val="a3"/>
    <w:uiPriority w:val="99"/>
    <w:rsid w:val="008914C3"/>
    <w:rPr>
      <w:sz w:val="20"/>
      <w:szCs w:val="20"/>
    </w:rPr>
  </w:style>
  <w:style w:type="paragraph" w:styleId="a5">
    <w:name w:val="footer"/>
    <w:basedOn w:val="a"/>
    <w:link w:val="a6"/>
    <w:uiPriority w:val="99"/>
    <w:unhideWhenUsed/>
    <w:rsid w:val="008914C3"/>
    <w:pPr>
      <w:tabs>
        <w:tab w:val="center" w:pos="4153"/>
        <w:tab w:val="right" w:pos="8306"/>
      </w:tabs>
      <w:snapToGrid w:val="0"/>
    </w:pPr>
    <w:rPr>
      <w:sz w:val="20"/>
      <w:szCs w:val="20"/>
    </w:rPr>
  </w:style>
  <w:style w:type="character" w:customStyle="1" w:styleId="a6">
    <w:name w:val="頁尾 字元"/>
    <w:basedOn w:val="a0"/>
    <w:link w:val="a5"/>
    <w:uiPriority w:val="99"/>
    <w:rsid w:val="008914C3"/>
    <w:rPr>
      <w:sz w:val="20"/>
      <w:szCs w:val="20"/>
    </w:rPr>
  </w:style>
  <w:style w:type="table" w:styleId="a7">
    <w:name w:val="Table Grid"/>
    <w:basedOn w:val="a1"/>
    <w:uiPriority w:val="39"/>
    <w:rsid w:val="00AC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b226 劉雅云</dc:creator>
  <cp:lastModifiedBy>俊銘 彭</cp:lastModifiedBy>
  <cp:revision>6</cp:revision>
  <dcterms:created xsi:type="dcterms:W3CDTF">2023-01-04T23:44:00Z</dcterms:created>
  <dcterms:modified xsi:type="dcterms:W3CDTF">2023-01-07T08:30:00Z</dcterms:modified>
</cp:coreProperties>
</file>